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4EE818A" w14:textId="336F9C62" w:rsidR="00183CF9" w:rsidRPr="00C57004" w:rsidRDefault="00C57004">
      <w:pPr>
        <w:spacing w:line="240" w:lineRule="auto"/>
        <w:rPr>
          <w:rFonts w:ascii="Futura PT Book" w:eastAsia="Poppins" w:hAnsi="Futura PT Book" w:cs="Poppins"/>
          <w:color w:val="000000" w:themeColor="text1"/>
          <w:sz w:val="24"/>
          <w:szCs w:val="24"/>
        </w:rPr>
      </w:pPr>
      <w:r w:rsidRPr="00C57004">
        <w:rPr>
          <w:rFonts w:ascii="Futura PT Book" w:eastAsia="Poppins Medium" w:hAnsi="Futura PT Book" w:cs="Poppins Medium"/>
          <w:color w:val="000000" w:themeColor="text1"/>
          <w:u w:val="single"/>
        </w:rPr>
        <w:t>POUR DIFFUSION IMMEDIATE</w:t>
      </w:r>
    </w:p>
    <w:p w14:paraId="2CEC7083" w14:textId="77777777" w:rsidR="00183CF9" w:rsidRPr="00782ADA" w:rsidRDefault="00183CF9">
      <w:pPr>
        <w:spacing w:line="240" w:lineRule="auto"/>
        <w:rPr>
          <w:rFonts w:ascii="Futura PT Book" w:eastAsia="Poppins" w:hAnsi="Futura PT Book" w:cs="Poppins"/>
          <w:sz w:val="24"/>
          <w:szCs w:val="24"/>
        </w:rPr>
      </w:pPr>
    </w:p>
    <w:p w14:paraId="05A52237" w14:textId="77777777" w:rsidR="00183CF9" w:rsidRPr="00782ADA" w:rsidRDefault="00183CF9">
      <w:pPr>
        <w:spacing w:line="240" w:lineRule="auto"/>
        <w:rPr>
          <w:rFonts w:ascii="Futura PT Book" w:eastAsia="Poppins" w:hAnsi="Futura PT Book" w:cs="Poppins"/>
          <w:sz w:val="24"/>
          <w:szCs w:val="24"/>
        </w:rPr>
      </w:pPr>
    </w:p>
    <w:p w14:paraId="2B1E5C8B" w14:textId="77777777" w:rsidR="00183CF9" w:rsidRPr="00782ADA" w:rsidRDefault="00000000">
      <w:pPr>
        <w:spacing w:line="240" w:lineRule="auto"/>
        <w:jc w:val="center"/>
        <w:rPr>
          <w:rFonts w:ascii="Futura PT Book" w:eastAsia="Poppins" w:hAnsi="Futura PT Book" w:cs="Poppins"/>
          <w:sz w:val="27"/>
          <w:szCs w:val="27"/>
        </w:rPr>
      </w:pPr>
      <w:r w:rsidRPr="00782ADA">
        <w:rPr>
          <w:rFonts w:ascii="Futura PT Book" w:eastAsia="Poppins" w:hAnsi="Futura PT Book" w:cs="Poppins"/>
          <w:noProof/>
          <w:sz w:val="24"/>
          <w:szCs w:val="24"/>
          <w:highlight w:val="white"/>
        </w:rPr>
        <w:drawing>
          <wp:inline distT="114300" distB="114300" distL="114300" distR="114300" wp14:anchorId="15437B15" wp14:editId="58D5991D">
            <wp:extent cx="4452938" cy="761881"/>
            <wp:effectExtent l="0" t="0" r="0" b="0"/>
            <wp:docPr id="3"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7"/>
                    <a:srcRect/>
                    <a:stretch>
                      <a:fillRect/>
                    </a:stretch>
                  </pic:blipFill>
                  <pic:spPr>
                    <a:xfrm>
                      <a:off x="0" y="0"/>
                      <a:ext cx="4452938" cy="761881"/>
                    </a:xfrm>
                    <a:prstGeom prst="rect">
                      <a:avLst/>
                    </a:prstGeom>
                    <a:ln/>
                  </pic:spPr>
                </pic:pic>
              </a:graphicData>
            </a:graphic>
          </wp:inline>
        </w:drawing>
      </w:r>
    </w:p>
    <w:p w14:paraId="46D0FBB0" w14:textId="77777777" w:rsidR="00183CF9" w:rsidRPr="00782ADA" w:rsidRDefault="00183CF9">
      <w:pPr>
        <w:spacing w:line="240" w:lineRule="auto"/>
        <w:jc w:val="center"/>
        <w:rPr>
          <w:rFonts w:ascii="Futura PT Book" w:eastAsia="Poppins" w:hAnsi="Futura PT Book" w:cs="Poppins"/>
          <w:sz w:val="27"/>
          <w:szCs w:val="27"/>
        </w:rPr>
      </w:pPr>
    </w:p>
    <w:p w14:paraId="5A547BCF" w14:textId="77777777" w:rsidR="00183CF9" w:rsidRPr="00782ADA" w:rsidRDefault="00183CF9">
      <w:pPr>
        <w:spacing w:line="240" w:lineRule="auto"/>
        <w:jc w:val="center"/>
        <w:rPr>
          <w:rFonts w:ascii="Futura PT Book" w:eastAsia="Poppins" w:hAnsi="Futura PT Book" w:cs="Poppins"/>
          <w:sz w:val="27"/>
          <w:szCs w:val="27"/>
        </w:rPr>
      </w:pPr>
    </w:p>
    <w:p w14:paraId="761E8B1D" w14:textId="77777777" w:rsidR="00183CF9" w:rsidRPr="00782ADA" w:rsidRDefault="00000000">
      <w:pPr>
        <w:shd w:val="clear" w:color="auto" w:fill="FFFFFF"/>
        <w:spacing w:before="240" w:after="240" w:line="240" w:lineRule="auto"/>
        <w:jc w:val="center"/>
        <w:rPr>
          <w:rFonts w:ascii="Futura PT Medium" w:eastAsia="Poppins Medium" w:hAnsi="Futura PT Medium" w:cs="Poppins Medium"/>
          <w:sz w:val="34"/>
          <w:szCs w:val="34"/>
        </w:rPr>
      </w:pPr>
      <w:r w:rsidRPr="00782ADA">
        <w:rPr>
          <w:rFonts w:ascii="Futura PT Medium" w:eastAsia="Poppins Medium" w:hAnsi="Futura PT Medium" w:cs="Poppins Medium"/>
          <w:sz w:val="34"/>
          <w:szCs w:val="34"/>
        </w:rPr>
        <w:t>Harry Potter x Kross Studio : Une Rencontre Magique</w:t>
      </w:r>
    </w:p>
    <w:p w14:paraId="0CCBCC5A" w14:textId="77777777" w:rsidR="00183CF9" w:rsidRPr="00782ADA" w:rsidRDefault="00000000">
      <w:pPr>
        <w:shd w:val="clear" w:color="auto" w:fill="FFFFFF"/>
        <w:spacing w:before="240" w:after="240" w:line="240" w:lineRule="auto"/>
        <w:jc w:val="center"/>
        <w:rPr>
          <w:rFonts w:ascii="Futura PT Book" w:eastAsia="Poppins" w:hAnsi="Futura PT Book" w:cs="Poppins"/>
          <w:sz w:val="28"/>
          <w:szCs w:val="28"/>
        </w:rPr>
      </w:pPr>
      <w:r w:rsidRPr="00782ADA">
        <w:rPr>
          <w:rFonts w:ascii="Futura PT Book" w:eastAsia="Poppins" w:hAnsi="Futura PT Book" w:cs="Poppins"/>
          <w:sz w:val="28"/>
          <w:szCs w:val="28"/>
        </w:rPr>
        <w:t>Kross Studio dévoile un Collector Set en édition limitée inspiré de l'univers de Harry Potter. Cette nouvelle gamme, strictement limitée à 10 pièces, se compose de deux créations inédites : une montre à tourbillon central flottant capturant l'intensité d'un match de Quidditch, et une boîte à musique jouant le thème de Hedwig.</w:t>
      </w:r>
    </w:p>
    <w:p w14:paraId="016B5312" w14:textId="77777777" w:rsidR="00183CF9" w:rsidRPr="00782ADA" w:rsidRDefault="00000000">
      <w:pPr>
        <w:shd w:val="clear" w:color="auto" w:fill="FFFFFF"/>
        <w:spacing w:before="240" w:after="240" w:line="240" w:lineRule="auto"/>
        <w:jc w:val="both"/>
        <w:rPr>
          <w:rFonts w:ascii="Futura PT Book" w:eastAsia="Poppins" w:hAnsi="Futura PT Book" w:cs="Poppins"/>
          <w:sz w:val="24"/>
          <w:szCs w:val="24"/>
        </w:rPr>
      </w:pPr>
      <w:r w:rsidRPr="00782ADA">
        <w:rPr>
          <w:rFonts w:ascii="Futura PT Medium" w:eastAsia="Poppins Medium" w:hAnsi="Futura PT Medium" w:cs="Poppins Medium"/>
          <w:sz w:val="24"/>
          <w:szCs w:val="24"/>
        </w:rPr>
        <w:t>Gland, le 10 novembre 2025</w:t>
      </w:r>
      <w:r w:rsidRPr="00782ADA">
        <w:rPr>
          <w:rFonts w:ascii="Futura PT Book" w:eastAsia="Poppins" w:hAnsi="Futura PT Book" w:cs="Poppins"/>
          <w:sz w:val="24"/>
          <w:szCs w:val="24"/>
        </w:rPr>
        <w:t xml:space="preserve"> – Kross Studio, en collaboration avec Warner Bros. Discovery Global Consumer Products (WBDGCP), présente son Collector Set le plus magique à ce jour, inspiré par l'univers de Harry Potter. Dans la montre Harry Potter Tourbillon Central Flottant, quatre jeunes sorciers lévitent autour du tourbillon central flottant emblématique, le tout dans un design inspiré de la tour de l'horloge de Poudlard.</w:t>
      </w:r>
    </w:p>
    <w:p w14:paraId="0D5E79C3" w14:textId="77777777" w:rsidR="00183CF9" w:rsidRPr="00782ADA" w:rsidRDefault="00000000">
      <w:pPr>
        <w:shd w:val="clear" w:color="auto" w:fill="FFFFFF"/>
        <w:spacing w:before="240" w:after="240" w:line="240" w:lineRule="auto"/>
        <w:jc w:val="both"/>
        <w:rPr>
          <w:rFonts w:ascii="Futura PT Book" w:eastAsia="Poppins" w:hAnsi="Futura PT Book" w:cs="Poppins"/>
          <w:sz w:val="24"/>
          <w:szCs w:val="24"/>
        </w:rPr>
      </w:pPr>
      <w:r w:rsidRPr="00782ADA">
        <w:rPr>
          <w:rFonts w:ascii="Futura PT Book" w:eastAsia="Poppins" w:hAnsi="Futura PT Book" w:cs="Poppins"/>
          <w:sz w:val="24"/>
          <w:szCs w:val="24"/>
        </w:rPr>
        <w:t xml:space="preserve">La pièce d'art fonctionnelle qui définit les Collector Sets de Kross Studio prend la forme d'une boîte à musique, jouant l'une des mélodies les plus reconnaissables de la saga, le thème d’Hedwig. Limitée à dix exemplaires, ce Collector Set ne manquera pas de séduire à la fois les collectionneurs horlogers aguerris et les passionnés du monde magique des sorciers. </w:t>
      </w:r>
    </w:p>
    <w:p w14:paraId="7C71E55C" w14:textId="77777777" w:rsidR="00183CF9" w:rsidRPr="00782ADA" w:rsidRDefault="00000000">
      <w:pPr>
        <w:shd w:val="clear" w:color="auto" w:fill="FFFFFF"/>
        <w:spacing w:before="240" w:after="240" w:line="240" w:lineRule="auto"/>
        <w:jc w:val="both"/>
        <w:rPr>
          <w:rFonts w:ascii="Futura PT Medium" w:eastAsia="Poppins Medium" w:hAnsi="Futura PT Medium" w:cs="Poppins Medium"/>
          <w:sz w:val="24"/>
          <w:szCs w:val="24"/>
        </w:rPr>
      </w:pPr>
      <w:r w:rsidRPr="00782ADA">
        <w:rPr>
          <w:rFonts w:ascii="Futura PT Medium" w:eastAsia="Poppins Medium" w:hAnsi="Futura PT Medium" w:cs="Poppins Medium"/>
          <w:sz w:val="24"/>
          <w:szCs w:val="24"/>
        </w:rPr>
        <w:t>Au Cœur d'un Match de Quidditch</w:t>
      </w:r>
    </w:p>
    <w:p w14:paraId="3878F69E" w14:textId="77777777" w:rsidR="00183CF9" w:rsidRPr="00782ADA" w:rsidRDefault="00000000">
      <w:pPr>
        <w:shd w:val="clear" w:color="auto" w:fill="FFFFFF"/>
        <w:spacing w:before="240" w:after="240" w:line="240" w:lineRule="auto"/>
        <w:jc w:val="both"/>
        <w:rPr>
          <w:rFonts w:ascii="Futura PT Book" w:eastAsia="Poppins" w:hAnsi="Futura PT Book" w:cs="Poppins"/>
          <w:sz w:val="24"/>
          <w:szCs w:val="24"/>
        </w:rPr>
      </w:pPr>
      <w:r w:rsidRPr="00782ADA">
        <w:rPr>
          <w:rFonts w:ascii="Futura PT Book" w:eastAsia="Poppins" w:hAnsi="Futura PT Book" w:cs="Poppins"/>
          <w:sz w:val="24"/>
          <w:szCs w:val="24"/>
        </w:rPr>
        <w:t>La montre Harry Potter Tourbillon Central Flottant évoque la magie d'un match de Quidditch, le sport légendaire joué à Poudlard, où un attrapeur de chaque Maison lutte pour attraper le Vif d'Or.</w:t>
      </w:r>
    </w:p>
    <w:p w14:paraId="1399D4C2" w14:textId="77777777" w:rsidR="00183CF9" w:rsidRPr="00782ADA" w:rsidRDefault="00000000">
      <w:pPr>
        <w:shd w:val="clear" w:color="auto" w:fill="FFFFFF"/>
        <w:spacing w:before="240" w:after="240" w:line="240" w:lineRule="auto"/>
        <w:jc w:val="both"/>
        <w:rPr>
          <w:rFonts w:ascii="Futura PT Book" w:eastAsia="Poppins" w:hAnsi="Futura PT Book" w:cs="Poppins"/>
          <w:sz w:val="24"/>
          <w:szCs w:val="24"/>
        </w:rPr>
      </w:pPr>
      <w:r w:rsidRPr="00782ADA">
        <w:rPr>
          <w:rFonts w:ascii="Futura PT Book" w:eastAsia="Poppins" w:hAnsi="Futura PT Book" w:cs="Poppins"/>
          <w:sz w:val="24"/>
          <w:szCs w:val="24"/>
        </w:rPr>
        <w:t>Les quatre personnages, subtilement attachés au tourbillon central flottant, effectuent une rotation complète chaque minute au-dessus du mouvement de la montre. Ainsi, Harry Potter pour Gryffondor, Cho Chang pour Serdaigle, Cedric Diggory pour Poufsouffle et Draco Malfoy pour Serpentard s'engagent dans une bataille féroce, volant sur leurs balais à la poursuite du Vif d'Or.</w:t>
      </w:r>
    </w:p>
    <w:p w14:paraId="0F83C349" w14:textId="77777777" w:rsidR="00183CF9" w:rsidRPr="00782ADA" w:rsidRDefault="00000000">
      <w:pPr>
        <w:shd w:val="clear" w:color="auto" w:fill="FFFFFF"/>
        <w:spacing w:before="240" w:after="240" w:line="240" w:lineRule="auto"/>
        <w:jc w:val="both"/>
        <w:rPr>
          <w:rFonts w:ascii="Futura PT Book" w:eastAsia="Poppins" w:hAnsi="Futura PT Book" w:cs="Poppins"/>
          <w:sz w:val="24"/>
          <w:szCs w:val="24"/>
        </w:rPr>
      </w:pPr>
      <w:r w:rsidRPr="00782ADA">
        <w:rPr>
          <w:rFonts w:ascii="Futura PT Book" w:eastAsia="Poppins" w:hAnsi="Futura PT Book" w:cs="Poppins"/>
          <w:sz w:val="24"/>
          <w:szCs w:val="24"/>
        </w:rPr>
        <w:t>Chaque personnage, mesurant 2,79 mm de hauteur et 6,09 mm de longueur, est fabriqué en or 18 carats, minutieusement gravé et peint à la main. Ce savoir-faire révèle les plus fins détails de leurs visages et de leurs uniformes de Quidditch, jusqu'aux balais. Cette scène dynamique peut être admirée sous tous les angles sous un dôme en cristal saphir, révélant une richesse de détails étonnante.</w:t>
      </w:r>
    </w:p>
    <w:p w14:paraId="14105B61" w14:textId="77777777" w:rsidR="00FC1592" w:rsidRDefault="00FC1592">
      <w:pPr>
        <w:shd w:val="clear" w:color="auto" w:fill="FFFFFF"/>
        <w:spacing w:before="240" w:after="240" w:line="240" w:lineRule="auto"/>
        <w:jc w:val="both"/>
        <w:rPr>
          <w:rFonts w:ascii="Futura PT Medium" w:eastAsia="Poppins Medium" w:hAnsi="Futura PT Medium" w:cs="Poppins Medium"/>
          <w:sz w:val="24"/>
          <w:szCs w:val="24"/>
        </w:rPr>
      </w:pPr>
    </w:p>
    <w:p w14:paraId="4CE792D2" w14:textId="40EE7633" w:rsidR="00183CF9" w:rsidRPr="00782ADA" w:rsidRDefault="00000000">
      <w:pPr>
        <w:shd w:val="clear" w:color="auto" w:fill="FFFFFF"/>
        <w:spacing w:before="240" w:after="240" w:line="240" w:lineRule="auto"/>
        <w:jc w:val="both"/>
        <w:rPr>
          <w:rFonts w:ascii="Futura PT Medium" w:eastAsia="Poppins" w:hAnsi="Futura PT Medium" w:cs="Poppins"/>
          <w:sz w:val="24"/>
          <w:szCs w:val="24"/>
        </w:rPr>
      </w:pPr>
      <w:r w:rsidRPr="00782ADA">
        <w:rPr>
          <w:rFonts w:ascii="Futura PT Medium" w:eastAsia="Poppins Medium" w:hAnsi="Futura PT Medium" w:cs="Poppins Medium"/>
          <w:sz w:val="24"/>
          <w:szCs w:val="24"/>
        </w:rPr>
        <w:lastRenderedPageBreak/>
        <w:t>Une Pièce Horlogère Envoûtante aux Lignes Intemporelles</w:t>
      </w:r>
    </w:p>
    <w:p w14:paraId="6AF8712E" w14:textId="2EE299DB" w:rsidR="00183CF9" w:rsidRPr="00782ADA" w:rsidRDefault="00000000">
      <w:pPr>
        <w:shd w:val="clear" w:color="auto" w:fill="FFFFFF"/>
        <w:spacing w:before="240" w:after="240" w:line="240" w:lineRule="auto"/>
        <w:jc w:val="both"/>
        <w:rPr>
          <w:rFonts w:ascii="Futura PT Book" w:eastAsia="Poppins" w:hAnsi="Futura PT Book" w:cs="Poppins"/>
          <w:sz w:val="24"/>
          <w:szCs w:val="24"/>
        </w:rPr>
      </w:pPr>
      <w:r w:rsidRPr="00782ADA">
        <w:rPr>
          <w:rFonts w:ascii="Futura PT Book" w:eastAsia="Poppins" w:hAnsi="Futura PT Book" w:cs="Poppins"/>
          <w:sz w:val="24"/>
          <w:szCs w:val="24"/>
        </w:rPr>
        <w:t xml:space="preserve">L'esthétique intemporelle et résolument moderne du boîtier de la </w:t>
      </w:r>
      <w:r w:rsidR="00C00105">
        <w:rPr>
          <w:rFonts w:ascii="Futura PT Book" w:eastAsia="Poppins" w:hAnsi="Futura PT Book" w:cs="Poppins"/>
          <w:sz w:val="24"/>
          <w:szCs w:val="24"/>
        </w:rPr>
        <w:t>montre</w:t>
      </w:r>
      <w:r w:rsidRPr="00782ADA">
        <w:rPr>
          <w:rFonts w:ascii="Futura PT Book" w:eastAsia="Poppins" w:hAnsi="Futura PT Book" w:cs="Poppins"/>
          <w:sz w:val="24"/>
          <w:szCs w:val="24"/>
        </w:rPr>
        <w:t xml:space="preserve"> s'harmonise parfaitement avec l'esprit audacieux et l'élégance discrète de Harry Potter. Tel un élément tout droit sorti d'un livre de sortilèges, son ingénieux système de remontage, centré à l'arrière du boîtier de 42 mm, semble être le résultat d'une formule magique, capable de captiver même les sorciers les plus érudits.</w:t>
      </w:r>
    </w:p>
    <w:p w14:paraId="581AEB52" w14:textId="77777777" w:rsidR="00183CF9" w:rsidRPr="00782ADA" w:rsidRDefault="00000000">
      <w:pPr>
        <w:shd w:val="clear" w:color="auto" w:fill="FFFFFF"/>
        <w:spacing w:before="240" w:after="240" w:line="240" w:lineRule="auto"/>
        <w:jc w:val="both"/>
        <w:rPr>
          <w:rFonts w:ascii="Futura PT Medium" w:eastAsia="Poppins Medium" w:hAnsi="Futura PT Medium" w:cs="Poppins Medium"/>
          <w:sz w:val="24"/>
          <w:szCs w:val="24"/>
        </w:rPr>
      </w:pPr>
      <w:r w:rsidRPr="00782ADA">
        <w:rPr>
          <w:rFonts w:ascii="Futura PT Medium" w:eastAsia="Poppins Medium" w:hAnsi="Futura PT Medium" w:cs="Poppins Medium"/>
          <w:sz w:val="24"/>
          <w:szCs w:val="24"/>
        </w:rPr>
        <w:t>Le Mouvement KS 7'006</w:t>
      </w:r>
    </w:p>
    <w:p w14:paraId="1BC27B23" w14:textId="77777777" w:rsidR="00183CF9" w:rsidRPr="00782ADA" w:rsidRDefault="00000000">
      <w:pPr>
        <w:shd w:val="clear" w:color="auto" w:fill="FFFFFF"/>
        <w:spacing w:before="240" w:after="240" w:line="240" w:lineRule="auto"/>
        <w:jc w:val="both"/>
        <w:rPr>
          <w:rFonts w:ascii="Futura PT Book" w:eastAsia="Poppins" w:hAnsi="Futura PT Book" w:cs="Poppins"/>
          <w:sz w:val="24"/>
          <w:szCs w:val="24"/>
        </w:rPr>
      </w:pPr>
      <w:r w:rsidRPr="00782ADA">
        <w:rPr>
          <w:rFonts w:ascii="Futura PT Book" w:eastAsia="Poppins" w:hAnsi="Futura PT Book" w:cs="Poppins"/>
          <w:sz w:val="24"/>
          <w:szCs w:val="24"/>
        </w:rPr>
        <w:t>Au cœur de cette édition exclusive se trouve le mouvement à tourbillon central flottant KS 7’006, une merveille à remontage manuel comprenant 229 composants méticuleusement conçus, décorés et assemblés par les artisans de la manufacture Kross Studio. Les fonctions principales de la montre telles que le remontage, le stockage d’énergie, la régulation et l’affichage sont toutes astucieusement disposées au centre. Cette conception unique permet au barillet d’occuper presque toute la surface du mouvement, offrant une impressionnante réserve de marche de 120 heures tout en maintenant des performances chronométriques exceptionnelles.</w:t>
      </w:r>
      <w:r w:rsidRPr="00782ADA">
        <w:rPr>
          <w:rFonts w:ascii="Futura PT Book" w:eastAsia="Poppins" w:hAnsi="Futura PT Book" w:cs="Poppins"/>
          <w:sz w:val="24"/>
          <w:szCs w:val="24"/>
        </w:rPr>
        <w:br/>
        <w:t>Le tourbillon, son balancier et sa roue de seconde fixe sont quant à eux surélevés au-dessus du mouvement et des aiguilles, surplombant le barillet. Une véritable révolution technique brevetée offrant une perspective unique sur les mécanismes complexes de la montre.</w:t>
      </w:r>
    </w:p>
    <w:p w14:paraId="0EFAB919" w14:textId="53882CC2" w:rsidR="00183CF9" w:rsidRPr="00782ADA" w:rsidRDefault="00000000">
      <w:pPr>
        <w:shd w:val="clear" w:color="auto" w:fill="FFFFFF"/>
        <w:spacing w:before="240" w:after="240" w:line="240" w:lineRule="auto"/>
        <w:jc w:val="both"/>
        <w:rPr>
          <w:rFonts w:ascii="Futura PT Book" w:eastAsia="Poppins" w:hAnsi="Futura PT Book" w:cs="Poppins"/>
          <w:sz w:val="24"/>
          <w:szCs w:val="24"/>
        </w:rPr>
      </w:pPr>
      <w:r w:rsidRPr="00782ADA">
        <w:rPr>
          <w:rFonts w:ascii="Futura PT Book" w:eastAsia="Poppins" w:hAnsi="Futura PT Book" w:cs="Poppins"/>
          <w:sz w:val="24"/>
          <w:szCs w:val="24"/>
        </w:rPr>
        <w:t xml:space="preserve">Une autre innovation du mouvement KS 7’006 réside dans le mécanisme périphérique d'affichage des heures, réalisé grâce à un système d'engrenages planétaires monté sur deux roulements à billes, libérant ainsi le tourbillon de toute obstruction. Les aiguilles de la montre Harry Potter Tourbillon Central Flottant sont plaquées or et remplies de Superluminova® </w:t>
      </w:r>
      <w:r w:rsidR="00782ADA">
        <w:rPr>
          <w:rFonts w:ascii="Futura PT Book" w:eastAsia="Poppins" w:hAnsi="Futura PT Book" w:cs="Poppins"/>
          <w:sz w:val="24"/>
          <w:szCs w:val="24"/>
        </w:rPr>
        <w:t>noir</w:t>
      </w:r>
      <w:r w:rsidRPr="00782ADA">
        <w:rPr>
          <w:rFonts w:ascii="Futura PT Book" w:eastAsia="Poppins" w:hAnsi="Futura PT Book" w:cs="Poppins"/>
          <w:sz w:val="24"/>
          <w:szCs w:val="24"/>
        </w:rPr>
        <w:t>.</w:t>
      </w:r>
    </w:p>
    <w:p w14:paraId="439B9D38" w14:textId="77777777" w:rsidR="00183CF9" w:rsidRPr="00782ADA" w:rsidRDefault="00000000">
      <w:pPr>
        <w:shd w:val="clear" w:color="auto" w:fill="FFFFFF"/>
        <w:spacing w:before="240" w:after="240" w:line="240" w:lineRule="auto"/>
        <w:jc w:val="both"/>
        <w:rPr>
          <w:rFonts w:ascii="Futura PT Medium" w:eastAsia="Poppins Medium" w:hAnsi="Futura PT Medium" w:cs="Poppins Medium"/>
          <w:sz w:val="24"/>
          <w:szCs w:val="24"/>
        </w:rPr>
      </w:pPr>
      <w:r w:rsidRPr="00782ADA">
        <w:rPr>
          <w:rFonts w:ascii="Futura PT Medium" w:eastAsia="Poppins Medium" w:hAnsi="Futura PT Medium" w:cs="Poppins Medium"/>
          <w:sz w:val="24"/>
          <w:szCs w:val="24"/>
        </w:rPr>
        <w:t>Le Savoir-Faire Mis en Valeur</w:t>
      </w:r>
    </w:p>
    <w:p w14:paraId="43EB3C78" w14:textId="77777777" w:rsidR="00183CF9" w:rsidRPr="00782ADA" w:rsidRDefault="00000000">
      <w:pPr>
        <w:shd w:val="clear" w:color="auto" w:fill="FFFFFF"/>
        <w:spacing w:before="240" w:after="240" w:line="240" w:lineRule="auto"/>
        <w:jc w:val="both"/>
        <w:rPr>
          <w:rFonts w:ascii="Futura PT Book" w:eastAsia="Poppins" w:hAnsi="Futura PT Book" w:cs="Poppins"/>
          <w:sz w:val="24"/>
          <w:szCs w:val="24"/>
        </w:rPr>
      </w:pPr>
      <w:r w:rsidRPr="00782ADA">
        <w:rPr>
          <w:rFonts w:ascii="Futura PT Book" w:eastAsia="Poppins" w:hAnsi="Futura PT Book" w:cs="Poppins"/>
          <w:sz w:val="24"/>
          <w:szCs w:val="24"/>
        </w:rPr>
        <w:t>Les composants de la montre Harry Potter Tourbillon Central Flottant sont décorés selon les standards traditionnels de l'horlogerie. Un exemple de ce savoir-faire est le pont du barillet, présentant des angles chanfreinés à la main, des bords étirés, des perles sur les creux, et des rayures de Genève ornant sa surface supérieure. Ce niveau exceptionnel de finition, entièrement exécuté en interne, est rendu possible grâce au département de décoration dédié de Kross Studio.</w:t>
      </w:r>
    </w:p>
    <w:p w14:paraId="327B9A3E" w14:textId="77777777" w:rsidR="00183CF9" w:rsidRPr="00782ADA" w:rsidRDefault="00000000">
      <w:pPr>
        <w:shd w:val="clear" w:color="auto" w:fill="FFFFFF"/>
        <w:spacing w:before="240" w:after="240" w:line="240" w:lineRule="auto"/>
        <w:jc w:val="both"/>
        <w:rPr>
          <w:rFonts w:ascii="Futura PT Medium" w:eastAsia="Poppins Medium" w:hAnsi="Futura PT Medium" w:cs="Poppins Medium"/>
          <w:sz w:val="24"/>
          <w:szCs w:val="24"/>
        </w:rPr>
      </w:pPr>
      <w:r w:rsidRPr="00782ADA">
        <w:rPr>
          <w:rFonts w:ascii="Futura PT Medium" w:eastAsia="Poppins Medium" w:hAnsi="Futura PT Medium" w:cs="Poppins Medium"/>
          <w:sz w:val="24"/>
          <w:szCs w:val="24"/>
        </w:rPr>
        <w:t>Un Cadran Ouvert sur le Mouvement</w:t>
      </w:r>
    </w:p>
    <w:p w14:paraId="4AD8FD69" w14:textId="77777777" w:rsidR="00183CF9" w:rsidRPr="00782ADA" w:rsidRDefault="00000000">
      <w:pPr>
        <w:shd w:val="clear" w:color="auto" w:fill="FFFFFF"/>
        <w:spacing w:before="240" w:after="240" w:line="240" w:lineRule="auto"/>
        <w:jc w:val="both"/>
        <w:rPr>
          <w:rFonts w:ascii="Futura PT Book" w:eastAsia="Poppins" w:hAnsi="Futura PT Book" w:cs="Poppins"/>
          <w:sz w:val="24"/>
          <w:szCs w:val="24"/>
        </w:rPr>
      </w:pPr>
      <w:r w:rsidRPr="00782ADA">
        <w:rPr>
          <w:rFonts w:ascii="Futura PT Book" w:eastAsia="Poppins" w:hAnsi="Futura PT Book" w:cs="Poppins"/>
          <w:sz w:val="24"/>
          <w:szCs w:val="24"/>
        </w:rPr>
        <w:t>Le cadran de la montre Harry Potter Tourbillon Central Flottant se compose de deux parties. La flange, en or 18 carats, présente une finition sablée opaline, dévoilant une voie ferrée en or. Fixée à la roue des heures, la deuxième partie du cadran, également en or 18 carats, est noire-grainée, avec des chiffres romains en or – un hommage à la tour de l'horloge de Poudlard.</w:t>
      </w:r>
    </w:p>
    <w:p w14:paraId="017E8A87" w14:textId="77777777" w:rsidR="00183CF9" w:rsidRPr="00782ADA" w:rsidRDefault="00000000">
      <w:pPr>
        <w:shd w:val="clear" w:color="auto" w:fill="FFFFFF"/>
        <w:spacing w:before="240" w:after="240" w:line="240" w:lineRule="auto"/>
        <w:jc w:val="both"/>
        <w:rPr>
          <w:rFonts w:ascii="Futura PT Medium" w:eastAsia="Poppins Medium" w:hAnsi="Futura PT Medium" w:cs="Poppins Medium"/>
          <w:sz w:val="24"/>
          <w:szCs w:val="24"/>
        </w:rPr>
      </w:pPr>
      <w:r w:rsidRPr="00782ADA">
        <w:rPr>
          <w:rFonts w:ascii="Futura PT Medium" w:eastAsia="Poppins Medium" w:hAnsi="Futura PT Medium" w:cs="Poppins Medium"/>
          <w:sz w:val="24"/>
          <w:szCs w:val="24"/>
        </w:rPr>
        <w:t>Une Boîte à Musique Envoûtante</w:t>
      </w:r>
    </w:p>
    <w:p w14:paraId="6E95074D" w14:textId="77777777" w:rsidR="00183CF9" w:rsidRPr="00782ADA" w:rsidRDefault="00000000">
      <w:pPr>
        <w:shd w:val="clear" w:color="auto" w:fill="FFFFFF"/>
        <w:spacing w:before="240" w:after="240" w:line="240" w:lineRule="auto"/>
        <w:jc w:val="both"/>
        <w:rPr>
          <w:rFonts w:ascii="Futura PT Book" w:eastAsia="Poppins" w:hAnsi="Futura PT Book" w:cs="Poppins"/>
          <w:sz w:val="24"/>
          <w:szCs w:val="24"/>
        </w:rPr>
      </w:pPr>
      <w:r w:rsidRPr="00782ADA">
        <w:rPr>
          <w:rFonts w:ascii="Futura PT Book" w:eastAsia="Poppins" w:hAnsi="Futura PT Book" w:cs="Poppins"/>
          <w:sz w:val="24"/>
          <w:szCs w:val="24"/>
        </w:rPr>
        <w:t xml:space="preserve">Aux côtés de la montre Harry Potter Tourbillon Central Flottant, une autre pièce d'art tout aussi fascinante prend vie : une boîte à musique jouant trois parties du légendaire Thème d’Hedwig. Fidèle à son engagement envers un savoir-faire d'exception, Kross Studio a collaboré avec la </w:t>
      </w:r>
      <w:r w:rsidRPr="00782ADA">
        <w:rPr>
          <w:rFonts w:ascii="Futura PT Book" w:eastAsia="Poppins" w:hAnsi="Futura PT Book" w:cs="Poppins"/>
          <w:sz w:val="24"/>
          <w:szCs w:val="24"/>
        </w:rPr>
        <w:lastRenderedPageBreak/>
        <w:t>prestigieuse manufacture REUGE pour donner vie à cette pièce extraordinaire. Enchanted Flight saisit l'essence du monde des sorciers, infusant la magie de Harry Potter dans cette création unique. Alimentée entièrement par un mouvement mécanique, la boîte à musique produit le son grâce à la vibration des lames soulevées par les broches du cylindre, avec plus de 1 200 broches sur le cylindre et un clavier de 72 notes. Chaque mouvement est unique, chaque boîte à musique étant soigneusement assemblée à la main, garantissant ainsi une expérience hors du commun. Un véritable chef-d'œuvre technique et artistique, mettant en valeur le savoir-faire exceptionnel de REUGE et de Kross Studio.</w:t>
      </w:r>
    </w:p>
    <w:p w14:paraId="6645FFE5" w14:textId="77777777" w:rsidR="00183CF9" w:rsidRPr="00782ADA" w:rsidRDefault="00000000">
      <w:pPr>
        <w:shd w:val="clear" w:color="auto" w:fill="FFFFFF"/>
        <w:spacing w:before="240" w:after="240" w:line="240" w:lineRule="auto"/>
        <w:jc w:val="both"/>
        <w:rPr>
          <w:rFonts w:ascii="Futura PT Book" w:eastAsia="Poppins" w:hAnsi="Futura PT Book" w:cs="Poppins"/>
          <w:sz w:val="24"/>
          <w:szCs w:val="24"/>
        </w:rPr>
      </w:pPr>
      <w:r w:rsidRPr="00782ADA">
        <w:rPr>
          <w:rFonts w:ascii="Futura PT Book" w:eastAsia="Poppins" w:hAnsi="Futura PT Book" w:cs="Poppins"/>
          <w:sz w:val="24"/>
          <w:szCs w:val="24"/>
        </w:rPr>
        <w:t>Avec ce Collector Set inédit, Kross Studio célèbre la magie intemporelle de Harry Potter, offrant aux collectionneurs une expérience unique où chaque détail raconte une histoire enchanteresse.</w:t>
      </w:r>
    </w:p>
    <w:p w14:paraId="2676E137" w14:textId="77777777" w:rsidR="00183CF9" w:rsidRPr="00782ADA" w:rsidRDefault="00000000">
      <w:pPr>
        <w:shd w:val="clear" w:color="auto" w:fill="FFFFFF"/>
        <w:spacing w:before="240" w:after="240" w:line="240" w:lineRule="auto"/>
        <w:jc w:val="both"/>
        <w:rPr>
          <w:rFonts w:ascii="Futura PT Book" w:eastAsia="Poppins" w:hAnsi="Futura PT Book" w:cs="Poppins"/>
          <w:sz w:val="24"/>
          <w:szCs w:val="24"/>
        </w:rPr>
      </w:pPr>
      <w:r w:rsidRPr="00782ADA">
        <w:rPr>
          <w:rFonts w:ascii="Futura PT Book" w:eastAsia="Poppins" w:hAnsi="Futura PT Book" w:cs="Poppins"/>
          <w:sz w:val="24"/>
          <w:szCs w:val="24"/>
        </w:rPr>
        <w:t xml:space="preserve">Le Harry Potter Collector Set (CHF 120’000) est une édition limitée de 10 pièces. Il est disponible sur </w:t>
      </w:r>
      <w:hyperlink r:id="rId8">
        <w:r w:rsidR="00183CF9" w:rsidRPr="00782ADA">
          <w:rPr>
            <w:rFonts w:ascii="Futura PT Book" w:eastAsia="Poppins" w:hAnsi="Futura PT Book" w:cs="Poppins"/>
            <w:color w:val="1155CC"/>
            <w:sz w:val="24"/>
            <w:szCs w:val="24"/>
            <w:u w:val="single"/>
          </w:rPr>
          <w:t>kross-studio.com</w:t>
        </w:r>
      </w:hyperlink>
      <w:r w:rsidRPr="00782ADA">
        <w:rPr>
          <w:rFonts w:ascii="Futura PT Book" w:eastAsia="Poppins" w:hAnsi="Futura PT Book" w:cs="Poppins"/>
          <w:sz w:val="24"/>
          <w:szCs w:val="24"/>
        </w:rPr>
        <w:t xml:space="preserve"> et via son réseau de détaillants exclusifs.</w:t>
      </w:r>
    </w:p>
    <w:p w14:paraId="39AAB979" w14:textId="77777777" w:rsidR="00183CF9" w:rsidRPr="00782ADA" w:rsidRDefault="00990965">
      <w:pPr>
        <w:shd w:val="clear" w:color="auto" w:fill="FFFFFF"/>
        <w:spacing w:before="240" w:after="240" w:line="240" w:lineRule="auto"/>
        <w:jc w:val="both"/>
        <w:rPr>
          <w:rFonts w:ascii="Futura PT Book" w:eastAsia="Poppins" w:hAnsi="Futura PT Book" w:cs="Poppins"/>
          <w:sz w:val="24"/>
          <w:szCs w:val="24"/>
        </w:rPr>
      </w:pPr>
      <w:r>
        <w:rPr>
          <w:rFonts w:ascii="Futura PT Book" w:hAnsi="Futura PT Book"/>
          <w:noProof/>
        </w:rPr>
        <w:pict w14:anchorId="6E6E1695">
          <v:rect id="_x0000_i1025" alt="" style="width:446.8pt;height:.05pt;mso-width-percent:0;mso-height-percent:0;mso-width-percent:0;mso-height-percent:0" o:hrpct="985" o:hralign="center" o:hrstd="t" o:hr="t" fillcolor="#a0a0a0" stroked="f"/>
        </w:pict>
      </w:r>
    </w:p>
    <w:p w14:paraId="659A1D2A" w14:textId="77777777" w:rsidR="00183CF9" w:rsidRPr="00782ADA" w:rsidRDefault="00000000">
      <w:pPr>
        <w:shd w:val="clear" w:color="auto" w:fill="FFFFFF"/>
        <w:spacing w:before="240" w:after="240" w:line="240" w:lineRule="auto"/>
        <w:jc w:val="both"/>
        <w:rPr>
          <w:rFonts w:ascii="Futura PT Medium" w:eastAsia="Poppins Medium" w:hAnsi="Futura PT Medium" w:cs="Poppins Medium"/>
          <w:sz w:val="24"/>
          <w:szCs w:val="24"/>
        </w:rPr>
      </w:pPr>
      <w:r w:rsidRPr="00782ADA">
        <w:rPr>
          <w:rFonts w:ascii="Futura PT Medium" w:eastAsia="Poppins Medium" w:hAnsi="Futura PT Medium" w:cs="Poppins Medium"/>
          <w:sz w:val="24"/>
          <w:szCs w:val="24"/>
        </w:rPr>
        <w:t>À propos de Kross Studio</w:t>
      </w:r>
    </w:p>
    <w:p w14:paraId="645DB5AA" w14:textId="77777777" w:rsidR="00183CF9" w:rsidRPr="00782ADA" w:rsidRDefault="00000000">
      <w:pPr>
        <w:shd w:val="clear" w:color="auto" w:fill="FFFFFF"/>
        <w:spacing w:before="240" w:after="240" w:line="240" w:lineRule="auto"/>
        <w:jc w:val="both"/>
        <w:rPr>
          <w:rFonts w:ascii="Futura PT Book" w:eastAsia="Poppins" w:hAnsi="Futura PT Book" w:cs="Poppins"/>
          <w:sz w:val="24"/>
          <w:szCs w:val="24"/>
        </w:rPr>
      </w:pPr>
      <w:r w:rsidRPr="00782ADA">
        <w:rPr>
          <w:rFonts w:ascii="Futura PT Book" w:eastAsia="Poppins" w:hAnsi="Futura PT Book" w:cs="Poppins"/>
          <w:sz w:val="24"/>
          <w:szCs w:val="24"/>
        </w:rPr>
        <w:t>Fondé en 2020 par Marco Tedeschi, Kross Studio crée des montres à complications contemporaines, alliant harmonieusement forme et fonction, tout en respectant les codes fondamentaux de l'horlogerie. Les créations vont au-delà de la simple mesure du temps. Au centre d'univers ou de collaborations qui véhiculent des émotions, ravivent des souvenirs et captivent l'imagination, Kross Studio est la véritable incarnation du concept d'Art Fonctionnel. Avec un contrôle total sur la conception et la production dans sa Manufacture en Suisse, Kross Studio libère la créativité sans contrainte, fabriquant des montres exceptionnelles qui défient la convention, réalisées selon les plus hauts standards de la Haute Horlogerie. Lors de ses collaborations avec des géants de l'industrie tels que Warner Bros. Discovery, HBO, DC Comics, Hasbro et Lucasfilm, Kross Studio place des éléments emblématiques du divertissement et de la culture pop au cœur de ses créations. Ces créations exclusives sont complétées par une pièce d'Art Fonctionnel et forment des Collector Sets très recherchés. L'imagination s'étend même au-delà des montres pour inclure des accessoires remarquables tels que des horloges de table, des boîtiers rotatifs et des étuis de voyage, tous réalisés avec la même attention aux détails. Kross Studio vous invite à explorer un monde où la mesure du temps transcende l'ordinaire, racontant des histoires d'innovation et la fusion parfaite de l'art et de la fonctionnalité.</w:t>
      </w:r>
    </w:p>
    <w:p w14:paraId="7A0F19B0" w14:textId="77777777" w:rsidR="00183CF9" w:rsidRPr="00782ADA" w:rsidRDefault="00000000">
      <w:pPr>
        <w:shd w:val="clear" w:color="auto" w:fill="FFFFFF"/>
        <w:spacing w:before="240" w:after="240" w:line="240" w:lineRule="auto"/>
        <w:jc w:val="both"/>
        <w:rPr>
          <w:rFonts w:ascii="Futura PT Book" w:eastAsia="Poppins" w:hAnsi="Futura PT Book" w:cs="Poppins"/>
          <w:sz w:val="24"/>
          <w:szCs w:val="24"/>
        </w:rPr>
      </w:pPr>
      <w:r w:rsidRPr="00782ADA">
        <w:rPr>
          <w:rFonts w:ascii="Futura PT Book" w:eastAsia="Poppins" w:hAnsi="Futura PT Book" w:cs="Poppins"/>
          <w:sz w:val="24"/>
          <w:szCs w:val="24"/>
        </w:rPr>
        <w:t xml:space="preserve">Les produits de Kross Studio sont disponibles chez Ahmed Seddiqi (Émirats Arabes Unis), Al Majed (Qatar), Berger et Emwa (Mexique), Chronopassion (France), Europe Watch (Hong Kong et Macao), Pisa (Italie), Sonraj (Pakistan), Swiss Prestige (Taïwan), Watches of Switzerland (Royaume-Uni et États-Unis), et sur </w:t>
      </w:r>
      <w:hyperlink r:id="rId9">
        <w:r w:rsidR="00183CF9" w:rsidRPr="00782ADA">
          <w:rPr>
            <w:rFonts w:ascii="Futura PT Book" w:eastAsia="Poppins" w:hAnsi="Futura PT Book" w:cs="Poppins"/>
            <w:color w:val="1155CC"/>
            <w:sz w:val="24"/>
            <w:szCs w:val="24"/>
            <w:u w:val="single"/>
          </w:rPr>
          <w:t>kross-studio.com</w:t>
        </w:r>
      </w:hyperlink>
      <w:r w:rsidRPr="00782ADA">
        <w:rPr>
          <w:rFonts w:ascii="Futura PT Book" w:eastAsia="Poppins" w:hAnsi="Futura PT Book" w:cs="Poppins"/>
          <w:sz w:val="24"/>
          <w:szCs w:val="24"/>
        </w:rPr>
        <w:t>.</w:t>
      </w:r>
    </w:p>
    <w:p w14:paraId="30597A76" w14:textId="77777777" w:rsidR="00183CF9" w:rsidRPr="00782ADA" w:rsidRDefault="00000000">
      <w:pPr>
        <w:shd w:val="clear" w:color="auto" w:fill="FFFFFF"/>
        <w:spacing w:before="240" w:after="240" w:line="240" w:lineRule="auto"/>
        <w:jc w:val="both"/>
        <w:rPr>
          <w:rFonts w:ascii="Futura PT Medium" w:eastAsia="Poppins Medium" w:hAnsi="Futura PT Medium" w:cs="Poppins Medium"/>
          <w:sz w:val="24"/>
          <w:szCs w:val="24"/>
        </w:rPr>
      </w:pPr>
      <w:r w:rsidRPr="00782ADA">
        <w:rPr>
          <w:rFonts w:ascii="Futura PT Medium" w:eastAsia="Poppins Medium" w:hAnsi="Futura PT Medium" w:cs="Poppins Medium"/>
          <w:sz w:val="24"/>
          <w:szCs w:val="24"/>
        </w:rPr>
        <w:t>À propos de Harry Potter</w:t>
      </w:r>
    </w:p>
    <w:p w14:paraId="73BBCE91" w14:textId="77777777" w:rsidR="00183CF9" w:rsidRPr="00782ADA" w:rsidRDefault="00000000">
      <w:pPr>
        <w:shd w:val="clear" w:color="auto" w:fill="FFFFFF"/>
        <w:spacing w:before="240" w:after="240" w:line="240" w:lineRule="auto"/>
        <w:jc w:val="both"/>
        <w:rPr>
          <w:rFonts w:ascii="Futura PT Book" w:eastAsia="Poppins" w:hAnsi="Futura PT Book" w:cs="Poppins"/>
          <w:sz w:val="24"/>
          <w:szCs w:val="24"/>
        </w:rPr>
      </w:pPr>
      <w:r w:rsidRPr="00782ADA">
        <w:rPr>
          <w:rFonts w:ascii="Futura PT Book" w:eastAsia="Poppins" w:hAnsi="Futura PT Book" w:cs="Poppins"/>
          <w:sz w:val="24"/>
          <w:szCs w:val="24"/>
        </w:rPr>
        <w:t xml:space="preserve">Depuis le moment où Harry Potter, âgé de onze ans, a rencontré Rubeus Hagrid, Gardien des Clés et des Lieux de Poudlard, ses aventures ont laissé une marque indélébile dans la culture populaire. </w:t>
      </w:r>
      <w:r w:rsidRPr="00782ADA">
        <w:rPr>
          <w:rFonts w:ascii="Futura PT Book" w:eastAsia="Poppins" w:hAnsi="Futura PT Book" w:cs="Poppins"/>
          <w:sz w:val="24"/>
          <w:szCs w:val="24"/>
        </w:rPr>
        <w:lastRenderedPageBreak/>
        <w:t>Aujourd'hui, plus de 25 ans plus tard, le phénomène Harry Potter prospère comme l'une des franchises les plus réussies et les plus aimées de l'histoire du divertissement.</w:t>
      </w:r>
    </w:p>
    <w:p w14:paraId="06F07861" w14:textId="77777777" w:rsidR="00183CF9" w:rsidRPr="00782ADA" w:rsidRDefault="00000000">
      <w:pPr>
        <w:shd w:val="clear" w:color="auto" w:fill="FFFFFF"/>
        <w:spacing w:before="240" w:after="240" w:line="240" w:lineRule="auto"/>
        <w:jc w:val="both"/>
        <w:rPr>
          <w:rFonts w:ascii="Futura PT Book" w:eastAsia="Poppins" w:hAnsi="Futura PT Book" w:cs="Poppins"/>
          <w:sz w:val="24"/>
          <w:szCs w:val="24"/>
        </w:rPr>
      </w:pPr>
      <w:r w:rsidRPr="00782ADA">
        <w:rPr>
          <w:rFonts w:ascii="Futura PT Book" w:eastAsia="Poppins" w:hAnsi="Futura PT Book" w:cs="Poppins"/>
          <w:sz w:val="24"/>
          <w:szCs w:val="24"/>
        </w:rPr>
        <w:t>Les romans à succès de J.K. Rowling ont donné naissance à un univers interconnecté en constante évolution, adoré par des millions de fans à travers le monde. Huit films à succès de Harry Potter et trois films épiques des Animaux Fantastiques ont donné vie à l'action envoûtante à l'écran, Harry Potter et l'Enfant Maudit ensorcelle sur scène, et des jeux vidéo et mobiles de pointe de Portkey Games permettent aux joueurs de vivre le monde magique comme jamais auparavant. Les fans peuvent fièrement afficher leur passion à travers des produits innovants, et s'émerveiller lors d'expériences spectaculaires basées sur des lieux - y compris cinq zones de parcs à thème Universal Studios à travers le monde.</w:t>
      </w:r>
    </w:p>
    <w:p w14:paraId="5246E3B3" w14:textId="77777777" w:rsidR="00183CF9" w:rsidRPr="00782ADA" w:rsidRDefault="00000000">
      <w:pPr>
        <w:shd w:val="clear" w:color="auto" w:fill="FFFFFF"/>
        <w:spacing w:before="240" w:after="240" w:line="240" w:lineRule="auto"/>
        <w:jc w:val="both"/>
        <w:rPr>
          <w:rFonts w:ascii="Futura PT Book" w:eastAsia="Poppins" w:hAnsi="Futura PT Book" w:cs="Poppins"/>
          <w:sz w:val="24"/>
          <w:szCs w:val="24"/>
        </w:rPr>
      </w:pPr>
      <w:r w:rsidRPr="00782ADA">
        <w:rPr>
          <w:rFonts w:ascii="Futura PT Book" w:eastAsia="Poppins" w:hAnsi="Futura PT Book" w:cs="Poppins"/>
          <w:sz w:val="24"/>
          <w:szCs w:val="24"/>
        </w:rPr>
        <w:t xml:space="preserve">Ce portefeuille en expansion d'offres Harry Potter et Animaux Fantastiques de Warner Bros. Discovery comprend des expériences itinérantes révolutionnaires et des événements, chacun développé pour célébrer des moments et des lieux spéciaux que les fans chérissent, ainsi que les magasins de détail Platform 9 3/4 et le magasin phare emblématique - Harry Potter New York. Les sorciers, sorcières et Moldus peuvent également découvrir de nouvelles choses en explorant les secrets des coulisses au Warner Bros. </w:t>
      </w:r>
      <w:r w:rsidRPr="00782ADA">
        <w:rPr>
          <w:rFonts w:ascii="Futura PT Book" w:eastAsia="Poppins" w:hAnsi="Futura PT Book" w:cs="Poppins"/>
          <w:sz w:val="24"/>
          <w:szCs w:val="24"/>
          <w:lang w:val="en-US"/>
        </w:rPr>
        <w:t xml:space="preserve">Studio Tour London – The Making of Harry Potter et Warner Bros. </w:t>
      </w:r>
      <w:r w:rsidRPr="00782ADA">
        <w:rPr>
          <w:rFonts w:ascii="Futura PT Book" w:eastAsia="Poppins" w:hAnsi="Futura PT Book" w:cs="Poppins"/>
          <w:sz w:val="24"/>
          <w:szCs w:val="24"/>
        </w:rPr>
        <w:t>Studio Tour Tokyo – The Making of Harry Potter.</w:t>
      </w:r>
    </w:p>
    <w:p w14:paraId="049A284B" w14:textId="77777777" w:rsidR="00183CF9" w:rsidRPr="00782ADA" w:rsidRDefault="00000000">
      <w:pPr>
        <w:shd w:val="clear" w:color="auto" w:fill="FFFFFF"/>
        <w:spacing w:before="240" w:after="240" w:line="240" w:lineRule="auto"/>
        <w:jc w:val="both"/>
        <w:rPr>
          <w:rFonts w:ascii="Futura PT Book" w:eastAsia="Poppins" w:hAnsi="Futura PT Book" w:cs="Poppins"/>
          <w:sz w:val="24"/>
          <w:szCs w:val="24"/>
        </w:rPr>
      </w:pPr>
      <w:r w:rsidRPr="00782ADA">
        <w:rPr>
          <w:rFonts w:ascii="Futura PT Book" w:eastAsia="Poppins" w:hAnsi="Futura PT Book" w:cs="Poppins"/>
          <w:sz w:val="24"/>
          <w:szCs w:val="24"/>
        </w:rPr>
        <w:t>Avec une nouvelle série originale HBO basée sur les livres de Harry Potter en préparation, cet univers étendu continue d'offrir à la communauté de nouvelles façons excitantes d'interagir. Pour ses fans à travers le monde, et pour les générations à venir, il invite chacun à découvrir la magie par eux-mêmes.</w:t>
      </w:r>
    </w:p>
    <w:p w14:paraId="290865B1" w14:textId="77777777" w:rsidR="00183CF9" w:rsidRPr="00782ADA" w:rsidRDefault="00000000">
      <w:pPr>
        <w:shd w:val="clear" w:color="auto" w:fill="FFFFFF"/>
        <w:spacing w:before="240" w:after="240" w:line="240" w:lineRule="auto"/>
        <w:jc w:val="both"/>
        <w:rPr>
          <w:rFonts w:ascii="Futura PT Book" w:eastAsia="Poppins" w:hAnsi="Futura PT Book" w:cs="Poppins"/>
          <w:sz w:val="24"/>
          <w:szCs w:val="24"/>
        </w:rPr>
      </w:pPr>
      <w:r w:rsidRPr="00782ADA">
        <w:rPr>
          <w:rFonts w:ascii="Futura PT Book" w:eastAsia="Poppins" w:hAnsi="Futura PT Book" w:cs="Poppins"/>
          <w:sz w:val="24"/>
          <w:szCs w:val="24"/>
        </w:rPr>
        <w:t>Pour les dernières nouvelles et informations sur Harry Potter et les Animaux Fantastiques, visitez</w:t>
      </w:r>
      <w:hyperlink r:id="rId10">
        <w:r w:rsidR="00183CF9" w:rsidRPr="00782ADA">
          <w:rPr>
            <w:rFonts w:ascii="Futura PT Book" w:eastAsia="Poppins" w:hAnsi="Futura PT Book" w:cs="Poppins"/>
            <w:sz w:val="24"/>
            <w:szCs w:val="24"/>
          </w:rPr>
          <w:t xml:space="preserve"> </w:t>
        </w:r>
      </w:hyperlink>
      <w:hyperlink r:id="rId11">
        <w:r w:rsidR="00183CF9" w:rsidRPr="00782ADA">
          <w:rPr>
            <w:rFonts w:ascii="Futura PT Book" w:eastAsia="Poppins" w:hAnsi="Futura PT Book" w:cs="Poppins"/>
            <w:color w:val="1155CC"/>
            <w:sz w:val="24"/>
            <w:szCs w:val="24"/>
            <w:u w:val="single"/>
          </w:rPr>
          <w:t>www.harrypotter.com</w:t>
        </w:r>
      </w:hyperlink>
      <w:r w:rsidRPr="00782ADA">
        <w:rPr>
          <w:rFonts w:ascii="Futura PT Book" w:eastAsia="Poppins" w:hAnsi="Futura PT Book" w:cs="Poppins"/>
          <w:sz w:val="24"/>
          <w:szCs w:val="24"/>
        </w:rPr>
        <w:t>.</w:t>
      </w:r>
    </w:p>
    <w:p w14:paraId="423203BA" w14:textId="77777777" w:rsidR="00183CF9" w:rsidRPr="00782ADA" w:rsidRDefault="00000000">
      <w:pPr>
        <w:shd w:val="clear" w:color="auto" w:fill="FFFFFF"/>
        <w:spacing w:before="240" w:after="240" w:line="240" w:lineRule="auto"/>
        <w:jc w:val="both"/>
        <w:rPr>
          <w:rFonts w:ascii="Futura PT Medium" w:eastAsia="Poppins Medium" w:hAnsi="Futura PT Medium" w:cs="Poppins Medium"/>
          <w:sz w:val="24"/>
          <w:szCs w:val="24"/>
          <w:lang w:val="en-US"/>
        </w:rPr>
      </w:pPr>
      <w:r w:rsidRPr="00782ADA">
        <w:rPr>
          <w:rFonts w:ascii="Futura PT Medium" w:eastAsia="Poppins Medium" w:hAnsi="Futura PT Medium" w:cs="Poppins Medium"/>
          <w:sz w:val="24"/>
          <w:szCs w:val="24"/>
        </w:rPr>
        <w:t xml:space="preserve">À propos de Warner Bros. </w:t>
      </w:r>
      <w:r w:rsidRPr="00782ADA">
        <w:rPr>
          <w:rFonts w:ascii="Futura PT Medium" w:eastAsia="Poppins Medium" w:hAnsi="Futura PT Medium" w:cs="Poppins Medium"/>
          <w:sz w:val="24"/>
          <w:szCs w:val="24"/>
          <w:lang w:val="en-US"/>
        </w:rPr>
        <w:t>Discovery Global Consumer Products</w:t>
      </w:r>
    </w:p>
    <w:p w14:paraId="13C5DAE7" w14:textId="77777777" w:rsidR="00183CF9" w:rsidRPr="00782ADA" w:rsidRDefault="00000000">
      <w:pPr>
        <w:shd w:val="clear" w:color="auto" w:fill="FFFFFF"/>
        <w:spacing w:before="240" w:after="240" w:line="240" w:lineRule="auto"/>
        <w:jc w:val="both"/>
        <w:rPr>
          <w:rFonts w:ascii="Futura PT Book" w:eastAsia="Poppins" w:hAnsi="Futura PT Book" w:cs="Poppins"/>
          <w:sz w:val="24"/>
          <w:szCs w:val="24"/>
        </w:rPr>
      </w:pPr>
      <w:r w:rsidRPr="00782ADA">
        <w:rPr>
          <w:rFonts w:ascii="Futura PT Book" w:eastAsia="Poppins" w:hAnsi="Futura PT Book" w:cs="Poppins"/>
          <w:sz w:val="24"/>
          <w:szCs w:val="24"/>
          <w:lang w:val="en-US"/>
        </w:rPr>
        <w:t xml:space="preserve">Warner Bros. Discovery Global Consumer Products (WBDGCP), une division de Warner Bros. </w:t>
      </w:r>
      <w:r w:rsidRPr="00782ADA">
        <w:rPr>
          <w:rFonts w:ascii="Futura PT Book" w:eastAsia="Poppins" w:hAnsi="Futura PT Book" w:cs="Poppins"/>
          <w:sz w:val="24"/>
          <w:szCs w:val="24"/>
        </w:rPr>
        <w:t>Discovery étend le puissant portefeuille de marques et franchises de l'entreprise dans la vie des fans à travers le monde. WBDGCP s'associe avec les meilleurs licenciés mondiaux sur des programmes primés de jouets, mode, décoration intérieure et publications inspirés des plus grandes franchises des studios de films, télévision, animation et jeux de Warner Bros., HBO, Discovery, DC, Cartoon Network, HGTV, Eurosport, Adult Swim, et bien plus. Grâce à des programmes de licence et de merchandising mondiaux innovants, des initiatives de vente au détail et des partenariats promotionnels, WBDGCP est l'une des organisations de licensing et de merchandising de détail les plus importantes au monde.</w:t>
      </w:r>
    </w:p>
    <w:p w14:paraId="286B8BB6" w14:textId="77777777" w:rsidR="00183CF9" w:rsidRPr="00C57004" w:rsidRDefault="00000000">
      <w:pPr>
        <w:shd w:val="clear" w:color="auto" w:fill="FFFFFF"/>
        <w:spacing w:after="160" w:line="256" w:lineRule="auto"/>
        <w:jc w:val="both"/>
        <w:rPr>
          <w:rFonts w:ascii="Futura PT Book" w:eastAsia="Poppins" w:hAnsi="Futura PT Book" w:cs="Poppins"/>
          <w:sz w:val="24"/>
          <w:szCs w:val="24"/>
          <w:lang w:val="en-US"/>
        </w:rPr>
      </w:pPr>
      <w:r w:rsidRPr="00782ADA">
        <w:rPr>
          <w:rFonts w:ascii="Futura PT Book" w:eastAsia="Poppins" w:hAnsi="Futura PT Book" w:cs="Poppins"/>
          <w:sz w:val="24"/>
          <w:szCs w:val="24"/>
          <w:lang w:val="en-US"/>
        </w:rPr>
        <w:t xml:space="preserve">All characters and elements © &amp; ™ Warner Bros. Entertainment Inc. Publishing Rights © JKR. </w:t>
      </w:r>
      <w:r w:rsidRPr="00C57004">
        <w:rPr>
          <w:rFonts w:ascii="Futura PT Book" w:eastAsia="Poppins" w:hAnsi="Futura PT Book" w:cs="Poppins"/>
          <w:sz w:val="24"/>
          <w:szCs w:val="24"/>
          <w:lang w:val="en-US"/>
        </w:rPr>
        <w:t>(s25)</w:t>
      </w:r>
    </w:p>
    <w:p w14:paraId="40DB9D02" w14:textId="77777777" w:rsidR="00183CF9" w:rsidRPr="00C57004" w:rsidRDefault="00183CF9">
      <w:pPr>
        <w:shd w:val="clear" w:color="auto" w:fill="FFFFFF"/>
        <w:spacing w:before="240" w:after="200" w:line="240" w:lineRule="auto"/>
        <w:jc w:val="both"/>
        <w:rPr>
          <w:rFonts w:ascii="Futura PT Book" w:eastAsia="Poppins" w:hAnsi="Futura PT Book" w:cs="Poppins"/>
          <w:sz w:val="28"/>
          <w:szCs w:val="28"/>
          <w:lang w:val="en-US"/>
        </w:rPr>
      </w:pPr>
    </w:p>
    <w:p w14:paraId="4423320A" w14:textId="77777777" w:rsidR="00183CF9" w:rsidRPr="00C57004" w:rsidRDefault="00183CF9">
      <w:pPr>
        <w:shd w:val="clear" w:color="auto" w:fill="FFFFFF"/>
        <w:spacing w:before="240" w:after="200" w:line="240" w:lineRule="auto"/>
        <w:jc w:val="both"/>
        <w:rPr>
          <w:rFonts w:ascii="Futura PT Book" w:eastAsia="Poppins" w:hAnsi="Futura PT Book" w:cs="Poppins"/>
          <w:sz w:val="24"/>
          <w:szCs w:val="24"/>
          <w:lang w:val="en-US"/>
        </w:rPr>
      </w:pPr>
    </w:p>
    <w:sectPr w:rsidR="00183CF9" w:rsidRPr="00C57004">
      <w:footerReference w:type="default" r:id="rId12"/>
      <w:pgSz w:w="11909" w:h="16834"/>
      <w:pgMar w:top="1700" w:right="1440" w:bottom="1440" w:left="1440" w:header="720" w:footer="72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E655500" w14:textId="77777777" w:rsidR="00990965" w:rsidRDefault="00990965">
      <w:pPr>
        <w:spacing w:line="240" w:lineRule="auto"/>
      </w:pPr>
      <w:r>
        <w:separator/>
      </w:r>
    </w:p>
  </w:endnote>
  <w:endnote w:type="continuationSeparator" w:id="0">
    <w:p w14:paraId="6D4513F5" w14:textId="77777777" w:rsidR="00990965" w:rsidRDefault="00990965">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Arial">
    <w:panose1 w:val="020B0604020202020204"/>
    <w:charset w:val="00"/>
    <w:family w:val="swiss"/>
    <w:pitch w:val="variable"/>
    <w:sig w:usb0="E0002AFF" w:usb1="C0007843" w:usb2="00000009" w:usb3="00000000" w:csb0="000001FF" w:csb1="00000000"/>
    <w:embedRegular r:id="rId1" w:fontKey="{E8C2E0D0-548F-744F-B582-97B1A100B828}"/>
    <w:embedItalic r:id="rId2" w:fontKey="{F337A1D5-00EB-474E-8DD8-9F51C733123E}"/>
  </w:font>
  <w:font w:name="Times New Roman">
    <w:panose1 w:val="02020603050405020304"/>
    <w:charset w:val="00"/>
    <w:family w:val="roman"/>
    <w:pitch w:val="variable"/>
    <w:sig w:usb0="E0002EFF" w:usb1="C000785B" w:usb2="00000009" w:usb3="00000000" w:csb0="000001FF" w:csb1="00000000"/>
    <w:embedRegular r:id="rId3" w:fontKey="{71DBCD57-6B44-BF4A-9767-52A8A2F57239}"/>
  </w:font>
  <w:font w:name="Futura PT Book">
    <w:panose1 w:val="020B0502020204020303"/>
    <w:charset w:val="4D"/>
    <w:family w:val="swiss"/>
    <w:notTrueType/>
    <w:pitch w:val="variable"/>
    <w:sig w:usb0="A00002FF" w:usb1="5000204B" w:usb2="00000000" w:usb3="00000000" w:csb0="00000097" w:csb1="00000000"/>
  </w:font>
  <w:font w:name="Poppins Medium">
    <w:panose1 w:val="00000600000000000000"/>
    <w:charset w:val="4D"/>
    <w:family w:val="auto"/>
    <w:pitch w:val="variable"/>
    <w:sig w:usb0="00008007" w:usb1="00000000" w:usb2="00000000" w:usb3="00000000" w:csb0="00000093" w:csb1="00000000"/>
  </w:font>
  <w:font w:name="Poppins">
    <w:panose1 w:val="00000500000000000000"/>
    <w:charset w:val="4D"/>
    <w:family w:val="auto"/>
    <w:pitch w:val="variable"/>
    <w:sig w:usb0="00008007" w:usb1="00000000" w:usb2="00000000" w:usb3="00000000" w:csb0="00000093" w:csb1="00000000"/>
    <w:embedRegular r:id="rId4" w:fontKey="{5630D8FE-199B-3042-92A4-8132930445BC}"/>
  </w:font>
  <w:font w:name="Futura PT Medium">
    <w:panose1 w:val="020B0602020204020303"/>
    <w:charset w:val="4D"/>
    <w:family w:val="swiss"/>
    <w:notTrueType/>
    <w:pitch w:val="variable"/>
    <w:sig w:usb0="A00002FF" w:usb1="5000204B" w:usb2="00000000" w:usb3="00000000" w:csb0="00000097" w:csb1="00000000"/>
  </w:font>
  <w:font w:name="Jost">
    <w:panose1 w:val="020B0604020202020204"/>
    <w:charset w:val="00"/>
    <w:family w:val="auto"/>
    <w:pitch w:val="default"/>
    <w:embedRegular r:id="rId5" w:fontKey="{867098E9-A33A-9042-B582-750937CAD76C}"/>
  </w:font>
  <w:font w:name="Calibri">
    <w:panose1 w:val="020F0502020204030204"/>
    <w:charset w:val="00"/>
    <w:family w:val="swiss"/>
    <w:pitch w:val="variable"/>
    <w:sig w:usb0="E0002AFF" w:usb1="C000247B" w:usb2="00000009" w:usb3="00000000" w:csb0="000001FF" w:csb1="00000000"/>
    <w:embedRegular r:id="rId6" w:fontKey="{3960470A-C570-6940-B02C-FF837896A581}"/>
  </w:font>
  <w:font w:name="Cambria">
    <w:panose1 w:val="02040503050406030204"/>
    <w:charset w:val="00"/>
    <w:family w:val="roman"/>
    <w:pitch w:val="variable"/>
    <w:sig w:usb0="E00002FF" w:usb1="400004FF" w:usb2="00000000" w:usb3="00000000" w:csb0="0000019F" w:csb1="00000000"/>
    <w:embedRegular r:id="rId7" w:fontKey="{A75F083F-CC0E-844A-AA99-DF95144353D6}"/>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7107166" w14:textId="77777777" w:rsidR="00183CF9" w:rsidRDefault="00000000">
    <w:pPr>
      <w:shd w:val="clear" w:color="auto" w:fill="FFFFFF"/>
      <w:spacing w:after="160" w:line="305" w:lineRule="auto"/>
      <w:jc w:val="center"/>
      <w:rPr>
        <w:color w:val="666666"/>
      </w:rPr>
    </w:pPr>
    <w:r>
      <w:rPr>
        <w:rFonts w:ascii="Jost" w:eastAsia="Jost" w:hAnsi="Jost" w:cs="Jost"/>
        <w:color w:val="666666"/>
        <w:sz w:val="18"/>
        <w:szCs w:val="18"/>
      </w:rPr>
      <w:t>Kross Studio | media@kross-studio.com | + 41 22 364 14 14 | Route des Avouillons 8, 1196 Gland, Switzerland</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B268E6D" w14:textId="77777777" w:rsidR="00990965" w:rsidRDefault="00990965">
      <w:pPr>
        <w:spacing w:line="240" w:lineRule="auto"/>
      </w:pPr>
      <w:r>
        <w:separator/>
      </w:r>
    </w:p>
  </w:footnote>
  <w:footnote w:type="continuationSeparator" w:id="0">
    <w:p w14:paraId="6BBA6858" w14:textId="77777777" w:rsidR="00990965" w:rsidRDefault="00990965">
      <w:pPr>
        <w:spacing w:line="240"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7"/>
  <w:embedTrueTypeFonts/>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183CF9"/>
    <w:rsid w:val="00003978"/>
    <w:rsid w:val="001670F1"/>
    <w:rsid w:val="00183CF9"/>
    <w:rsid w:val="0050371E"/>
    <w:rsid w:val="00782ADA"/>
    <w:rsid w:val="00990965"/>
    <w:rsid w:val="00C00105"/>
    <w:rsid w:val="00C57004"/>
    <w:rsid w:val="00FC1592"/>
  </w:rsids>
  <m:mathPr>
    <m:mathFont m:val="Cambria Math"/>
    <m:brkBin m:val="before"/>
    <m:brkBinSub m:val="--"/>
    <m:smallFrac m:val="0"/>
    <m:dispDef/>
    <m:lMargin m:val="0"/>
    <m:rMargin m:val="0"/>
    <m:defJc m:val="centerGroup"/>
    <m:wrapIndent m:val="1440"/>
    <m:intLim m:val="subSup"/>
    <m:naryLim m:val="undOvr"/>
  </m:mathPr>
  <w:themeFontLang w:val="fr-CH"/>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8A3F10B"/>
  <w15:docId w15:val="{C5FBBF76-7B9E-114E-A7BD-37787B7C59E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rial" w:eastAsia="Arial" w:hAnsi="Arial" w:cs="Arial"/>
        <w:sz w:val="22"/>
        <w:szCs w:val="22"/>
        <w:lang w:val="fr" w:eastAsia="fr-FR"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Titre1">
    <w:name w:val="heading 1"/>
    <w:basedOn w:val="Normal"/>
    <w:next w:val="Normal"/>
    <w:uiPriority w:val="9"/>
    <w:qFormat/>
    <w:pPr>
      <w:keepNext/>
      <w:keepLines/>
      <w:spacing w:before="400" w:after="120"/>
      <w:outlineLvl w:val="0"/>
    </w:pPr>
    <w:rPr>
      <w:sz w:val="40"/>
      <w:szCs w:val="40"/>
    </w:rPr>
  </w:style>
  <w:style w:type="paragraph" w:styleId="Titre2">
    <w:name w:val="heading 2"/>
    <w:basedOn w:val="Normal"/>
    <w:next w:val="Normal"/>
    <w:uiPriority w:val="9"/>
    <w:semiHidden/>
    <w:unhideWhenUsed/>
    <w:qFormat/>
    <w:pPr>
      <w:keepNext/>
      <w:keepLines/>
      <w:spacing w:before="360" w:after="120"/>
      <w:outlineLvl w:val="1"/>
    </w:pPr>
    <w:rPr>
      <w:sz w:val="32"/>
      <w:szCs w:val="32"/>
    </w:rPr>
  </w:style>
  <w:style w:type="paragraph" w:styleId="Titre3">
    <w:name w:val="heading 3"/>
    <w:basedOn w:val="Normal"/>
    <w:next w:val="Normal"/>
    <w:uiPriority w:val="9"/>
    <w:semiHidden/>
    <w:unhideWhenUsed/>
    <w:qFormat/>
    <w:pPr>
      <w:keepNext/>
      <w:keepLines/>
      <w:spacing w:before="320" w:after="80"/>
      <w:outlineLvl w:val="2"/>
    </w:pPr>
    <w:rPr>
      <w:color w:val="434343"/>
      <w:sz w:val="28"/>
      <w:szCs w:val="28"/>
    </w:rPr>
  </w:style>
  <w:style w:type="paragraph" w:styleId="Titre4">
    <w:name w:val="heading 4"/>
    <w:basedOn w:val="Normal"/>
    <w:next w:val="Normal"/>
    <w:uiPriority w:val="9"/>
    <w:semiHidden/>
    <w:unhideWhenUsed/>
    <w:qFormat/>
    <w:pPr>
      <w:keepNext/>
      <w:keepLines/>
      <w:spacing w:before="280" w:after="80"/>
      <w:outlineLvl w:val="3"/>
    </w:pPr>
    <w:rPr>
      <w:color w:val="666666"/>
      <w:sz w:val="24"/>
      <w:szCs w:val="24"/>
    </w:rPr>
  </w:style>
  <w:style w:type="paragraph" w:styleId="Titre5">
    <w:name w:val="heading 5"/>
    <w:basedOn w:val="Normal"/>
    <w:next w:val="Normal"/>
    <w:uiPriority w:val="9"/>
    <w:semiHidden/>
    <w:unhideWhenUsed/>
    <w:qFormat/>
    <w:pPr>
      <w:keepNext/>
      <w:keepLines/>
      <w:spacing w:before="240" w:after="80"/>
      <w:outlineLvl w:val="4"/>
    </w:pPr>
    <w:rPr>
      <w:color w:val="666666"/>
    </w:rPr>
  </w:style>
  <w:style w:type="paragraph" w:styleId="Titre6">
    <w:name w:val="heading 6"/>
    <w:basedOn w:val="Normal"/>
    <w:next w:val="Normal"/>
    <w:uiPriority w:val="9"/>
    <w:semiHidden/>
    <w:unhideWhenUsed/>
    <w:qFormat/>
    <w:pPr>
      <w:keepNext/>
      <w:keepLines/>
      <w:spacing w:before="240" w:after="80"/>
      <w:outlineLvl w:val="5"/>
    </w:pPr>
    <w:rPr>
      <w:i/>
      <w:color w:val="666666"/>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table" w:customStyle="1" w:styleId="TableNormal">
    <w:name w:val="TableNormal"/>
    <w:tblPr>
      <w:tblCellMar>
        <w:top w:w="100" w:type="dxa"/>
        <w:left w:w="100" w:type="dxa"/>
        <w:bottom w:w="100" w:type="dxa"/>
        <w:right w:w="100" w:type="dxa"/>
      </w:tblCellMar>
    </w:tblPr>
  </w:style>
  <w:style w:type="paragraph" w:styleId="Titre">
    <w:name w:val="Title"/>
    <w:basedOn w:val="Normal"/>
    <w:next w:val="Normal"/>
    <w:uiPriority w:val="10"/>
    <w:qFormat/>
    <w:pPr>
      <w:keepNext/>
      <w:keepLines/>
      <w:spacing w:after="60"/>
    </w:pPr>
    <w:rPr>
      <w:sz w:val="52"/>
      <w:szCs w:val="52"/>
    </w:rPr>
  </w:style>
  <w:style w:type="table" w:customStyle="1" w:styleId="TableNormal0">
    <w:name w:val="TableNormal"/>
    <w:tblPr>
      <w:tblCellMar>
        <w:top w:w="100" w:type="dxa"/>
        <w:left w:w="100" w:type="dxa"/>
        <w:bottom w:w="100" w:type="dxa"/>
        <w:right w:w="100" w:type="dxa"/>
      </w:tblCellMar>
    </w:tblPr>
  </w:style>
  <w:style w:type="table" w:customStyle="1" w:styleId="TableNormal1">
    <w:name w:val="TableNormal"/>
    <w:tblPr>
      <w:tblCellMar>
        <w:top w:w="0" w:type="dxa"/>
        <w:left w:w="0" w:type="dxa"/>
        <w:bottom w:w="0" w:type="dxa"/>
        <w:right w:w="0" w:type="dxa"/>
      </w:tblCellMar>
    </w:tblPr>
  </w:style>
  <w:style w:type="paragraph" w:styleId="Sous-titre">
    <w:name w:val="Subtitle"/>
    <w:basedOn w:val="Normal"/>
    <w:next w:val="Normal"/>
    <w:uiPriority w:val="11"/>
    <w:qFormat/>
    <w:pPr>
      <w:keepNext/>
      <w:keepLines/>
      <w:spacing w:after="320"/>
    </w:pPr>
    <w:rPr>
      <w:color w:val="666666"/>
      <w:sz w:val="30"/>
      <w:szCs w:val="3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hyperlink" Target="http://kross-studio.com" TargetMode="External"/><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footer" Target="footer1.xm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hyperlink" Target="http://www.harrypotter.com" TargetMode="External"/><Relationship Id="rId5" Type="http://schemas.openxmlformats.org/officeDocument/2006/relationships/footnotes" Target="footnotes.xml"/><Relationship Id="rId10" Type="http://schemas.openxmlformats.org/officeDocument/2006/relationships/hyperlink" Target="http://www.harrypotter.com" TargetMode="External"/><Relationship Id="rId4" Type="http://schemas.openxmlformats.org/officeDocument/2006/relationships/webSettings" Target="webSettings.xml"/><Relationship Id="rId9" Type="http://schemas.openxmlformats.org/officeDocument/2006/relationships/hyperlink" Target="http://kross-studio.com" TargetMode="External"/><Relationship Id="rId14" Type="http://schemas.openxmlformats.org/officeDocument/2006/relationships/theme" Target="theme/theme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jRJQmEqAt50iztIASUWTVPDyUldA==">CgMxLjA4AHIhMThsTy1KcEFGd0hUSEV2YkpvZHZjZlRQUUpxOTlxUUsz</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Normal.dotm</Template>
  <TotalTime>3</TotalTime>
  <Pages>4</Pages>
  <Words>1741</Words>
  <Characters>9581</Characters>
  <Application>Microsoft Office Word</Application>
  <DocSecurity>0</DocSecurity>
  <Lines>79</Lines>
  <Paragraphs>22</Paragraphs>
  <ScaleCrop>false</ScaleCrop>
  <Company/>
  <LinksUpToDate>false</LinksUpToDate>
  <CharactersWithSpaces>11300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Stéphanie Tedeschi</cp:lastModifiedBy>
  <cp:revision>5</cp:revision>
  <dcterms:created xsi:type="dcterms:W3CDTF">2025-11-03T09:24:00Z</dcterms:created>
  <dcterms:modified xsi:type="dcterms:W3CDTF">2025-11-10T08:01:00Z</dcterms:modified>
</cp:coreProperties>
</file>